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1"/>
        <w:tabs>
          <w:tab w:val="left" w:pos="993"/>
        </w:tabs>
        <w:snapToGrid w:val="0"/>
        <w:spacing w:before="120" w:beforeLines="50" w:after="120" w:afterLines="50" w:line="300" w:lineRule="auto"/>
        <w:ind w:firstLine="0" w:firstLineChars="0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  <w:u w:val="single"/>
        </w:rPr>
        <w:t>金融学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</w:rPr>
        <w:t>专业培养方案（2017版）</w:t>
      </w:r>
    </w:p>
    <w:p>
      <w:pPr>
        <w:snapToGrid w:val="0"/>
        <w:spacing w:before="120" w:beforeLines="50" w:after="120" w:afterLines="50" w:line="300" w:lineRule="auto"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专业代码：</w:t>
      </w:r>
      <w:r>
        <w:rPr>
          <w:rFonts w:eastAsia="黑体"/>
          <w:b/>
          <w:szCs w:val="21"/>
          <w:u w:val="single"/>
        </w:rPr>
        <w:t xml:space="preserve"> </w:t>
      </w:r>
      <w:r>
        <w:rPr>
          <w:rFonts w:hint="eastAsia" w:eastAsia="黑体"/>
          <w:b/>
          <w:szCs w:val="21"/>
          <w:u w:val="single"/>
        </w:rPr>
        <w:t xml:space="preserve"> </w:t>
      </w:r>
      <w:r>
        <w:rPr>
          <w:rFonts w:eastAsia="黑体"/>
          <w:b/>
          <w:szCs w:val="21"/>
          <w:u w:val="single"/>
        </w:rPr>
        <w:t>0</w:t>
      </w:r>
      <w:r>
        <w:rPr>
          <w:rFonts w:hint="eastAsia" w:eastAsia="黑体"/>
          <w:b/>
          <w:szCs w:val="21"/>
          <w:u w:val="single"/>
        </w:rPr>
        <w:t>20301K</w:t>
      </w:r>
      <w:r>
        <w:rPr>
          <w:rFonts w:eastAsia="黑体"/>
          <w:b/>
          <w:szCs w:val="21"/>
          <w:u w:val="single"/>
        </w:rPr>
        <w:t xml:space="preserve">  </w:t>
      </w:r>
      <w:r>
        <w:rPr>
          <w:rFonts w:eastAsia="黑体"/>
          <w:b/>
          <w:szCs w:val="21"/>
        </w:rPr>
        <w:t xml:space="preserve">   </w:t>
      </w:r>
      <w:r>
        <w:rPr>
          <w:rFonts w:eastAsia="黑体"/>
          <w:b/>
          <w:szCs w:val="21"/>
          <w:u w:val="single"/>
        </w:rPr>
        <w:t xml:space="preserve">   2017  </w:t>
      </w:r>
      <w:r>
        <w:rPr>
          <w:rFonts w:eastAsia="黑体"/>
          <w:b/>
          <w:szCs w:val="21"/>
        </w:rPr>
        <w:t xml:space="preserve">年入学适用      </w:t>
      </w:r>
      <w:r>
        <w:rPr>
          <w:rFonts w:eastAsia="黑体"/>
          <w:b/>
          <w:szCs w:val="21"/>
          <w:u w:val="single"/>
        </w:rPr>
        <w:t xml:space="preserve"> 四 </w:t>
      </w:r>
      <w:r>
        <w:rPr>
          <w:rFonts w:eastAsia="黑体"/>
          <w:b/>
          <w:szCs w:val="21"/>
        </w:rPr>
        <w:t>年制本科生</w:t>
      </w:r>
    </w:p>
    <w:p>
      <w:pPr>
        <w:snapToGrid w:val="0"/>
        <w:spacing w:line="360" w:lineRule="auto"/>
        <w:ind w:firstLine="472" w:firstLineChars="196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一、专业培养目标及要求</w:t>
      </w:r>
    </w:p>
    <w:p>
      <w:pPr>
        <w:pStyle w:val="81"/>
        <w:snapToGrid w:val="0"/>
        <w:spacing w:line="360" w:lineRule="auto"/>
        <w:ind w:firstLine="413" w:firstLineChars="196"/>
        <w:jc w:val="left"/>
        <w:rPr>
          <w:b/>
          <w:szCs w:val="21"/>
        </w:rPr>
      </w:pPr>
      <w:r>
        <w:rPr>
          <w:b/>
          <w:szCs w:val="21"/>
        </w:rPr>
        <w:t>1、培养目标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本专业培养适应经济社会发展需要，具有强烈社会责任感和良好道德修养，掌握宽厚扎实的经济、金融理论基础，拥有较好的信息获取与金融数据分析能力，具备较强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金融业务操作和金融管理技能，具有创新精神和国际化视野，胜任</w:t>
      </w:r>
      <w:r>
        <w:rPr>
          <w:rFonts w:hint="eastAsia" w:ascii="Times New Roman" w:hAnsi="Times New Roman"/>
          <w:sz w:val="21"/>
          <w:szCs w:val="21"/>
        </w:rPr>
        <w:t>商业银行、</w:t>
      </w:r>
      <w:r>
        <w:rPr>
          <w:rFonts w:ascii="Times New Roman" w:hAnsi="Times New Roman"/>
          <w:sz w:val="21"/>
          <w:szCs w:val="21"/>
        </w:rPr>
        <w:t>证券</w:t>
      </w:r>
      <w:r>
        <w:rPr>
          <w:rFonts w:hint="eastAsia" w:ascii="Times New Roman" w:hAnsi="Times New Roman"/>
          <w:sz w:val="21"/>
          <w:szCs w:val="21"/>
        </w:rPr>
        <w:t>公司</w:t>
      </w:r>
      <w:r>
        <w:rPr>
          <w:rFonts w:ascii="Times New Roman" w:hAnsi="Times New Roman"/>
          <w:sz w:val="21"/>
          <w:szCs w:val="21"/>
        </w:rPr>
        <w:t>、保险</w:t>
      </w:r>
      <w:r>
        <w:rPr>
          <w:rFonts w:hint="eastAsia" w:ascii="Times New Roman" w:hAnsi="Times New Roman"/>
          <w:sz w:val="21"/>
          <w:szCs w:val="21"/>
        </w:rPr>
        <w:t>公司、互联网金融公司</w:t>
      </w:r>
      <w:r>
        <w:rPr>
          <w:rFonts w:ascii="Times New Roman" w:hAnsi="Times New Roman"/>
          <w:sz w:val="21"/>
          <w:szCs w:val="21"/>
        </w:rPr>
        <w:t>等</w:t>
      </w:r>
      <w:r>
        <w:rPr>
          <w:rFonts w:hint="eastAsia" w:ascii="Times New Roman" w:hAnsi="Times New Roman"/>
          <w:sz w:val="21"/>
          <w:szCs w:val="21"/>
        </w:rPr>
        <w:t>传统和新兴</w:t>
      </w:r>
      <w:r>
        <w:rPr>
          <w:rFonts w:ascii="Times New Roman" w:hAnsi="Times New Roman"/>
          <w:sz w:val="21"/>
          <w:szCs w:val="21"/>
        </w:rPr>
        <w:t>金融机构及经济管理部门和企业相关工作的应用型、复合型、创新型金融人才。</w:t>
      </w:r>
    </w:p>
    <w:p>
      <w:pPr>
        <w:pStyle w:val="81"/>
        <w:snapToGrid w:val="0"/>
        <w:spacing w:line="360" w:lineRule="auto"/>
        <w:ind w:firstLine="413" w:firstLineChars="196"/>
        <w:jc w:val="left"/>
        <w:rPr>
          <w:b/>
          <w:szCs w:val="21"/>
        </w:rPr>
      </w:pPr>
      <w:r>
        <w:rPr>
          <w:b/>
          <w:szCs w:val="21"/>
        </w:rPr>
        <w:t>2、培养要求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本专业学生经过4年学习，应达到以下基本要求：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（1）具有良好的思想政治素质，树立正确的世界观、人生观和价值观，具有良好的职业道德、高尚的人格和强烈的社会责任感。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具有较高的知识水平和合理的知识结构，系统掌握金融学基本理论和基本知识，具有较为广博的人文、历史等科学知识，熟悉与金融学专业密切相关的管理学、法学等基本知识，了解国家有关经济和金融的方针、政策和法规，了解金融领域前沿问题和世界经济的发展动态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（3）掌握社会科学定性与定量相结合的分析方法，具有较强的发现问题和解决问题能力，具有较好的语言和文字表达能力、人际交往能力、组织协调能力，具备团队合作精神。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（4）富有创新意识和开拓精神，具有批判性思维能力，具备金融产品研发和设计能力，能够初步从事金融学理论研究，具备专业论文、各类应用文体的写作能力。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（5）具有较强的外语实际应用能力，具备国际化视野和跨文化的交流、竞争与合作能力。</w:t>
      </w:r>
    </w:p>
    <w:p>
      <w:pPr>
        <w:pStyle w:val="81"/>
        <w:snapToGrid w:val="0"/>
        <w:spacing w:line="360" w:lineRule="auto"/>
        <w:ind w:firstLine="472" w:firstLineChars="196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二、毕业生能力要求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1、人文情怀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正确的“三观”。</w:t>
      </w:r>
      <w:r>
        <w:rPr>
          <w:rFonts w:ascii="Times New Roman" w:hAnsi="Times New Roman"/>
          <w:sz w:val="21"/>
          <w:szCs w:val="21"/>
        </w:rPr>
        <w:t>掌握马克思列宁主义、毛泽东思想、邓小平理论、“三个代表”重要思想、科学发展观和习近平总书记系列重要讲话精神，树立正确的世界观、人生观和价值观，了解我国基本国情，理论联系实际，实事求是。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sz w:val="21"/>
          <w:szCs w:val="21"/>
        </w:rPr>
        <w:t>社会责任感。</w:t>
      </w:r>
      <w:r>
        <w:rPr>
          <w:rFonts w:ascii="Times New Roman" w:hAnsi="Times New Roman"/>
          <w:sz w:val="21"/>
          <w:szCs w:val="21"/>
        </w:rPr>
        <w:t>注重科学精神与人文关怀培养相结合，引导学生关注社会问题，树立忧患意识和使命感，树立回报社会意识，具有服务家庭、他人、集体、民族和国家的强烈社会责任感。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sz w:val="21"/>
          <w:szCs w:val="21"/>
        </w:rPr>
        <w:t>道德修养。</w:t>
      </w:r>
      <w:r>
        <w:rPr>
          <w:rFonts w:ascii="Times New Roman" w:hAnsi="Times New Roman"/>
          <w:sz w:val="21"/>
          <w:szCs w:val="21"/>
        </w:rPr>
        <w:t>培养学生树立正确的道德观念，遵循正确的道德原则和道德规范，具有吃苦耐劳的精神、乐观向上的心理素质和良好的挫折承受力，具备健全的品行人格、良好的职业道德和高尚的君子之德。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2、专业素养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扎实的专业知识。</w:t>
      </w:r>
      <w:r>
        <w:rPr>
          <w:rFonts w:ascii="Times New Roman" w:hAnsi="Times New Roman"/>
          <w:sz w:val="21"/>
          <w:szCs w:val="21"/>
        </w:rPr>
        <w:t>掌握宽厚扎实的经济、金融理论基础，具有较高的知识水平和合理的知识结构，熟悉相关学科基本知识，了解经济金融政策和金融理论前沿。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sz w:val="21"/>
          <w:szCs w:val="21"/>
        </w:rPr>
        <w:t>自主学习能力。</w:t>
      </w:r>
      <w:r>
        <w:rPr>
          <w:rFonts w:ascii="Times New Roman" w:hAnsi="Times New Roman"/>
          <w:sz w:val="21"/>
          <w:szCs w:val="21"/>
        </w:rPr>
        <w:t>具有自主学习的意识，具有积极主动探索、思考问题的能力，能将外在的知识观念转化为其内在的精神财富，具备良好的信息素养，能把信息技术作为支持终身学习和合作学习的手段。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sz w:val="21"/>
          <w:szCs w:val="21"/>
        </w:rPr>
        <w:t>逻辑推理能力。</w:t>
      </w:r>
      <w:r>
        <w:rPr>
          <w:rFonts w:ascii="Times New Roman" w:hAnsi="Times New Roman"/>
          <w:sz w:val="21"/>
          <w:szCs w:val="21"/>
        </w:rPr>
        <w:t>具有利用金融学专业知识对国内外经济现象、金融事件进行观察、比较、分析、概括、判断和推理的能力，具有采用科学的逻辑方法，准确而有条理地表达自己</w:t>
      </w:r>
      <w:r>
        <w:fldChar w:fldCharType="begin"/>
      </w:r>
      <w:r>
        <w:instrText xml:space="preserve"> HYPERLINK "http://baike.baidu.com/view/1357579.htm" \t "http://baike.baidu.com/_blank" </w:instrText>
      </w:r>
      <w:r>
        <w:fldChar w:fldCharType="separate"/>
      </w:r>
      <w:r>
        <w:rPr>
          <w:rFonts w:ascii="Times New Roman" w:hAnsi="Times New Roman"/>
          <w:sz w:val="21"/>
          <w:szCs w:val="21"/>
        </w:rPr>
        <w:t>思维过程</w: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>的能力。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④</w:t>
      </w:r>
      <w:r>
        <w:rPr>
          <w:rFonts w:ascii="Times New Roman" w:hAnsi="Times New Roman"/>
          <w:b/>
          <w:sz w:val="21"/>
          <w:szCs w:val="21"/>
        </w:rPr>
        <w:t>信息获取和分析能力。</w:t>
      </w:r>
      <w:r>
        <w:rPr>
          <w:rFonts w:ascii="Times New Roman" w:hAnsi="Times New Roman"/>
          <w:sz w:val="21"/>
          <w:szCs w:val="21"/>
        </w:rPr>
        <w:t>掌握资料查询、信息检索及运用现代信息技术获取参考文献的基本方法；具有一定的金融数据挖掘与分析能力，具备专业论文、研究报告的写作和交流能力。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3、实践能力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认知能力</w:t>
      </w:r>
      <w:r>
        <w:rPr>
          <w:rFonts w:ascii="Times New Roman" w:hAnsi="Times New Roman"/>
          <w:sz w:val="21"/>
          <w:szCs w:val="21"/>
        </w:rPr>
        <w:t>。具有对经济现象和金融实务的敏感性，具备对金融机构不同岗位的特点、岗位间的关系以及金融市场的发展方向、运行规律的把握能力。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实际操作能力。</w:t>
      </w:r>
      <w:r>
        <w:rPr>
          <w:rFonts w:ascii="Times New Roman" w:hAnsi="Times New Roman"/>
          <w:sz w:val="21"/>
          <w:szCs w:val="21"/>
        </w:rPr>
        <w:t>掌握金融学理论和业务知识、网络信息技术、市场营销等多种知识技能，具有面向社会开展投融资、资本运营、理财等方面咨询、分析、策划和管理的能力。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组织协调能力。</w:t>
      </w:r>
      <w:r>
        <w:rPr>
          <w:rFonts w:ascii="Times New Roman" w:hAnsi="Times New Roman"/>
          <w:sz w:val="21"/>
          <w:szCs w:val="21"/>
        </w:rPr>
        <w:t>能</w:t>
      </w:r>
      <w:r>
        <w:rPr>
          <w:rFonts w:hint="eastAsia" w:ascii="Times New Roman" w:hAnsi="Times New Roman"/>
          <w:sz w:val="21"/>
          <w:szCs w:val="21"/>
        </w:rPr>
        <w:t>够</w:t>
      </w:r>
      <w:r>
        <w:rPr>
          <w:rFonts w:ascii="Times New Roman" w:hAnsi="Times New Roman"/>
          <w:sz w:val="21"/>
          <w:szCs w:val="21"/>
        </w:rPr>
        <w:t>快速适应环境，具备团队合作精神，具有一定的人际沟通能力、表达能力、协调指挥能力和冲突处理能力。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4、创新精神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bCs/>
          <w:sz w:val="21"/>
          <w:szCs w:val="21"/>
        </w:rPr>
        <w:t>独立思考能力。</w:t>
      </w:r>
      <w:r>
        <w:rPr>
          <w:rFonts w:ascii="Times New Roman" w:hAnsi="Times New Roman"/>
          <w:sz w:val="21"/>
          <w:szCs w:val="21"/>
        </w:rPr>
        <w:t>具有辩证的思维、开阔的视野、主动探索的精神和追求创新的欲望，能在深刻理解、充分思考的基础上提出自己独特的想法和见解。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批判性思维。</w:t>
      </w:r>
      <w:r>
        <w:rPr>
          <w:rFonts w:ascii="Times New Roman" w:hAnsi="Times New Roman"/>
          <w:bCs/>
          <w:sz w:val="21"/>
          <w:szCs w:val="21"/>
        </w:rPr>
        <w:t>具备对传统经济学、金融学研究</w:t>
      </w:r>
      <w:r>
        <w:rPr>
          <w:rFonts w:ascii="Times New Roman" w:hAnsi="Times New Roman"/>
          <w:sz w:val="21"/>
          <w:szCs w:val="21"/>
        </w:rPr>
        <w:t>结论提出质疑和挑战的能力，</w:t>
      </w:r>
      <w:r>
        <w:rPr>
          <w:rFonts w:hint="eastAsia" w:ascii="Times New Roman" w:hAnsi="Times New Roman"/>
          <w:sz w:val="21"/>
          <w:szCs w:val="21"/>
        </w:rPr>
        <w:t>能</w:t>
      </w:r>
      <w:r>
        <w:rPr>
          <w:rFonts w:ascii="Times New Roman" w:hAnsi="Times New Roman"/>
          <w:sz w:val="21"/>
          <w:szCs w:val="21"/>
        </w:rPr>
        <w:t>用创造性、建设性的方式对质疑和挑战提出新解释、做出新判断。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 w:eastAsiaTheme="minorEastAsia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产品研发能力。</w:t>
      </w:r>
      <w:r>
        <w:rPr>
          <w:rFonts w:ascii="Times New Roman" w:hAnsi="Times New Roman"/>
          <w:bCs/>
          <w:sz w:val="21"/>
          <w:szCs w:val="21"/>
        </w:rPr>
        <w:t>具备金融产品研发技能，</w:t>
      </w:r>
      <w:r>
        <w:rPr>
          <w:rFonts w:ascii="Times New Roman" w:hAnsi="Times New Roman"/>
          <w:sz w:val="21"/>
          <w:szCs w:val="21"/>
        </w:rPr>
        <w:t>能够开发、设计新型金融工具和金融手段，创造性和个性化地提出解决金融问题的方案。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5、国际视野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bCs/>
          <w:sz w:val="21"/>
          <w:szCs w:val="21"/>
        </w:rPr>
        <w:t>国际化思维。</w:t>
      </w:r>
      <w:r>
        <w:rPr>
          <w:rFonts w:ascii="Times New Roman" w:hAnsi="Times New Roman"/>
          <w:bCs/>
          <w:sz w:val="21"/>
          <w:szCs w:val="21"/>
        </w:rPr>
        <w:t>熟知</w:t>
      </w:r>
      <w:r>
        <w:rPr>
          <w:rFonts w:ascii="Times New Roman" w:hAnsi="Times New Roman"/>
          <w:sz w:val="21"/>
          <w:szCs w:val="21"/>
        </w:rPr>
        <w:t>国际社会公共价值规则，包容世界各国不同文化，掌握国际金融、国际经济、国际政治等相关知识，具有全球战略眼光和国际思维习惯。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国际交流能力。</w:t>
      </w:r>
      <w:r>
        <w:rPr>
          <w:rFonts w:ascii="Times New Roman" w:hAnsi="Times New Roman"/>
          <w:bCs/>
          <w:sz w:val="21"/>
          <w:szCs w:val="21"/>
        </w:rPr>
        <w:t>具有</w:t>
      </w:r>
      <w:r>
        <w:rPr>
          <w:rFonts w:ascii="Times New Roman" w:hAnsi="Times New Roman"/>
          <w:sz w:val="21"/>
          <w:szCs w:val="21"/>
        </w:rPr>
        <w:t>较好的外语应用能力，能与来自不同文化背景的人进行良好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信息与情感交流，并达成对彼此的理解和信任。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国际协作能力。</w:t>
      </w:r>
      <w:r>
        <w:rPr>
          <w:rFonts w:ascii="Times New Roman" w:hAnsi="Times New Roman"/>
          <w:sz w:val="21"/>
          <w:szCs w:val="21"/>
        </w:rPr>
        <w:t>熟悉相关国家市场特点、经营环境和文化观念，具备协商解决国际争议与冲突的能力，具有国际合作决策、组织、协调和执行能力。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left="48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黑体"/>
          <w:b/>
        </w:rPr>
        <w:t>三、毕业学分要求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1、毕业最低要求161学分，学分构成参见如下表。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</w:p>
    <w:tbl>
      <w:tblPr>
        <w:tblStyle w:val="42"/>
        <w:tblpPr w:leftFromText="180" w:rightFromText="180" w:vertAnchor="text" w:horzAnchor="page" w:tblpX="1449" w:tblpY="74"/>
        <w:tblOverlap w:val="never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95"/>
        <w:gridCol w:w="375"/>
        <w:gridCol w:w="1050"/>
        <w:gridCol w:w="613"/>
        <w:gridCol w:w="613"/>
        <w:gridCol w:w="613"/>
        <w:gridCol w:w="613"/>
        <w:gridCol w:w="613"/>
        <w:gridCol w:w="613"/>
        <w:gridCol w:w="613"/>
        <w:gridCol w:w="614"/>
        <w:gridCol w:w="7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课类          学期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snapToGrid w:val="0"/>
        <w:spacing w:line="360" w:lineRule="auto"/>
        <w:ind w:left="624"/>
        <w:rPr>
          <w:kern w:val="0"/>
          <w:szCs w:val="21"/>
        </w:rPr>
      </w:pPr>
    </w:p>
    <w:tbl>
      <w:tblPr>
        <w:tblStyle w:val="42"/>
        <w:tblpPr w:leftFromText="180" w:rightFromText="180" w:vertAnchor="text" w:horzAnchor="page" w:tblpX="1449" w:tblpY="74"/>
        <w:tblOverlap w:val="never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95"/>
        <w:gridCol w:w="375"/>
        <w:gridCol w:w="1050"/>
        <w:gridCol w:w="613"/>
        <w:gridCol w:w="613"/>
        <w:gridCol w:w="613"/>
        <w:gridCol w:w="613"/>
        <w:gridCol w:w="613"/>
        <w:gridCol w:w="613"/>
        <w:gridCol w:w="613"/>
        <w:gridCol w:w="614"/>
        <w:gridCol w:w="7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课类          学期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</w:p>
    <w:p>
      <w:pPr>
        <w:pStyle w:val="183"/>
        <w:snapToGrid w:val="0"/>
        <w:spacing w:line="360" w:lineRule="auto"/>
        <w:ind w:firstLine="517" w:firstLineChars="246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2、通识选修12学分中，要求“自然∙工程∙技术”模块至少4学分。</w:t>
      </w:r>
    </w:p>
    <w:p>
      <w:pPr>
        <w:pStyle w:val="81"/>
        <w:snapToGrid w:val="0"/>
        <w:spacing w:line="360" w:lineRule="auto"/>
        <w:ind w:firstLine="472" w:firstLineChars="196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四、修业年限与授予学位</w:t>
      </w:r>
    </w:p>
    <w:p>
      <w:pPr>
        <w:pStyle w:val="81"/>
        <w:snapToGrid w:val="0"/>
        <w:spacing w:line="360" w:lineRule="auto"/>
        <w:ind w:firstLine="412" w:firstLineChars="196"/>
        <w:jc w:val="left"/>
        <w:rPr>
          <w:kern w:val="0"/>
          <w:szCs w:val="21"/>
        </w:rPr>
      </w:pPr>
      <w:r>
        <w:rPr>
          <w:kern w:val="0"/>
          <w:szCs w:val="21"/>
        </w:rPr>
        <w:t>基本学制四年，弹性学制3-6年，符合条件的学生授予经济学学士学位。</w:t>
      </w:r>
    </w:p>
    <w:p>
      <w:pPr>
        <w:pStyle w:val="81"/>
        <w:snapToGrid w:val="0"/>
        <w:spacing w:line="360" w:lineRule="auto"/>
        <w:ind w:firstLine="482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五、专业核心课程</w:t>
      </w:r>
    </w:p>
    <w:p>
      <w:pPr>
        <w:pStyle w:val="81"/>
        <w:snapToGrid w:val="0"/>
        <w:spacing w:line="360" w:lineRule="auto"/>
        <w:ind w:firstLine="412" w:firstLineChars="196"/>
        <w:jc w:val="left"/>
        <w:rPr>
          <w:kern w:val="0"/>
          <w:szCs w:val="21"/>
        </w:rPr>
      </w:pPr>
      <w:r>
        <w:rPr>
          <w:kern w:val="0"/>
          <w:szCs w:val="21"/>
        </w:rPr>
        <w:t>微观经济学、宏观经济学、货币银行学、国际经济学(国际贸易)、国际金融学、会计学、国民经济统计学、保险学原理、证券投资学、金融工程学、商业银行经营学、公司金融、计量经济学、银行风险管理等。</w:t>
      </w:r>
    </w:p>
    <w:p>
      <w:pPr>
        <w:pStyle w:val="81"/>
        <w:snapToGrid w:val="0"/>
        <w:spacing w:line="360" w:lineRule="auto"/>
        <w:ind w:firstLine="482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六、主要实践性教学环节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1、毕业实习：10周，5学分，第7-8学期；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2、毕业论文（设计）：9周，6学分，第7-8学期；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3、实践：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Times New Roman" w:hAnsi="Times New Roman"/>
          <w:kern w:val="0"/>
          <w:szCs w:val="21"/>
        </w:rPr>
        <w:t>实践1：军训，2周，1学分，第1学期（不安排在实践周）；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Times New Roman" w:hAnsi="Times New Roman"/>
          <w:kern w:val="0"/>
          <w:szCs w:val="21"/>
        </w:rPr>
        <w:t>实践2：社会调查，2周，1学分，第3学期（不安排在实践周）；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418" w:bottom="1418" w:left="1418" w:header="1134" w:footer="851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ascii="Times New Roman" w:hAnsi="Times New Roman"/>
          <w:kern w:val="0"/>
          <w:szCs w:val="21"/>
        </w:rPr>
        <w:t>实践3：专业文献检索与综述，1周，1学分，第5学期（安排在实践周）。</w:t>
      </w:r>
    </w:p>
    <w:p>
      <w:pPr>
        <w:pStyle w:val="81"/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七、课程与毕业生能力要求的对应关系</w:t>
      </w: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大学生心理健康教育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计算机文化基础(理)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C语言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形势与政策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财政学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大学语文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概率论与数理统计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国际金融学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国际经济学(国际贸易)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国民经济统计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宏观经济学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微积分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（文）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政治经济学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公司金融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计量经济学(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金融工程学(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金融类专业导论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商业银行经营学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国际财务管理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国际结算(英)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金融证书英语(英)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公司理论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固定收益证券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个人金融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投资银行学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保险精算学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风险理论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利息理论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项目评估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银行风险管理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金融会计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互联网金融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金融数据挖掘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网络安全与支付结算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电子商务概论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EXCEL在金融中的应用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MATLAB在金融中的应用(英)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R语言在金融中的应用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SAS在金融中的应用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金融实务专题（I)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金融实务专题（II)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计量经济学（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金融工程学（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高级英语口语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考研英语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财务报告分析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高级财务会计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财产保险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人身保险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行为金融学专题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金融技术分析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金融市场微观结构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房地产金融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金融营销学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税务筹划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资产估价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经济法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管理运筹学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金融监管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产业经济学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当代世界经济与政治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军训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大学生职业生涯与发展规划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社会调查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思想政治理论课实践教学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专业文献检索与综述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大学生就业与创业指导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创新与创业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素质拓展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毕业实习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毕业论文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widowControl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pStyle w:val="119"/>
        <w:numPr>
          <w:ilvl w:val="0"/>
          <w:numId w:val="1"/>
        </w:numPr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课程修读说明</w:t>
      </w:r>
    </w:p>
    <w:p>
      <w:pPr>
        <w:rPr>
          <w:rFonts w:eastAsia="黑体"/>
          <w:color w:val="FF0000"/>
          <w:sz w:val="24"/>
          <w:szCs w:val="24"/>
        </w:rPr>
        <w:sectPr>
          <w:footerReference r:id="rId7" w:type="default"/>
          <w:pgSz w:w="16838" w:h="11906" w:orient="landscape"/>
          <w:pgMar w:top="1418" w:right="1985" w:bottom="1418" w:left="1418" w:header="1134" w:footer="851" w:gutter="0"/>
          <w:cols w:space="720" w:num="1"/>
          <w:docGrid w:linePitch="312" w:charSpace="0"/>
        </w:sectPr>
      </w:pPr>
      <w:r>
        <w:rPr>
          <w:rFonts w:eastAsia="黑体"/>
          <w:color w:val="FF0000"/>
          <w:sz w:val="24"/>
          <w:szCs w:val="24"/>
        </w:rPr>
        <w:drawing>
          <wp:inline distT="0" distB="0" distL="0" distR="0">
            <wp:extent cx="8610600" cy="5094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9989" cy="509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84"/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九、</w:t>
      </w:r>
      <w:r>
        <w:rPr>
          <w:rFonts w:hint="eastAsia" w:ascii="Times New Roman" w:hAnsi="Times New Roman" w:eastAsia="黑体"/>
          <w:b/>
          <w:sz w:val="24"/>
          <w:szCs w:val="24"/>
        </w:rPr>
        <w:t>专业教学计划进程</w:t>
      </w:r>
      <w:r>
        <w:rPr>
          <w:rFonts w:ascii="Times New Roman" w:hAnsi="Times New Roman" w:eastAsia="黑体"/>
          <w:b/>
          <w:sz w:val="24"/>
          <w:szCs w:val="24"/>
        </w:rPr>
        <w:t>表</w:t>
      </w:r>
    </w:p>
    <w:tbl>
      <w:tblPr>
        <w:tblStyle w:val="42"/>
        <w:tblW w:w="94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29"/>
        <w:gridCol w:w="428"/>
        <w:gridCol w:w="428"/>
        <w:gridCol w:w="1151"/>
        <w:gridCol w:w="2372"/>
        <w:gridCol w:w="574"/>
        <w:gridCol w:w="633"/>
        <w:gridCol w:w="633"/>
        <w:gridCol w:w="633"/>
        <w:gridCol w:w="633"/>
        <w:gridCol w:w="428"/>
        <w:gridCol w:w="360"/>
        <w:gridCol w:w="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5" w:type="dxa"/>
            <w:gridSpan w:val="4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类别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课程号</w:t>
            </w:r>
          </w:p>
        </w:tc>
        <w:tc>
          <w:tcPr>
            <w:tcW w:w="237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课程名称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开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Cs w:val="18"/>
              </w:rPr>
              <w:t>期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分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学时分配表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周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时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辅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</w:t>
            </w:r>
          </w:p>
        </w:tc>
        <w:tc>
          <w:tcPr>
            <w:tcW w:w="343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二专业课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5" w:type="dxa"/>
            <w:gridSpan w:val="4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理论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实验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实习</w:t>
            </w:r>
          </w:p>
        </w:tc>
        <w:tc>
          <w:tcPr>
            <w:tcW w:w="428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课堂教学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必修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普通共同课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1501511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0700314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大学英语(三)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2400411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计算机文化基础(理)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1500111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体育(一)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体育(二)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1260514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C语言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大学英语(四)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3400311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大学生职业生涯与发展规划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大学英语(五)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2401514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1500311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体育(三)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0704222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高级英语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1500411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体育(四)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3400211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大学生就业与创业指导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形势与政策教育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学科共同课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0422713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微观经济学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1900213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大学语文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0222114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微积分(上)A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0402413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政治经济学(资、社)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0422812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宏观经济学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线性代数(文)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微积分(下)A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货币银行学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0302313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0200913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国民经济统计学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0625612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国际经济学(国际贸易)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0636913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国际金融学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专业核心课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0642133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计量经济学(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商业银行经营学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0637013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证券投资学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0607613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保险学原理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0642333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金融工程学(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选修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专业选修课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国际金融模块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0603722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国际财务管理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0631622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金融证书英语(英)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0603622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国际结算(英)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投资理财模块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0628512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固定收益证券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投资银行学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0631522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保险精算模块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0631122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0642542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保险精算学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风险理论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银行管理模块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0600912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项目评估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0610723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银行风险管理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0643542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金融会计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互联网金融模块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0610922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金融数据挖掘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1236443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网络安全与支付结算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0642942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互联网金融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电子商务概论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专业技能模块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0629543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MATLAB在金融中的应用(英)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0643042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EXCEL在金融中的应用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0629643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R语言在金融中的</w:t>
            </w:r>
            <w:bookmarkStart w:id="1" w:name="_GoBack"/>
            <w:bookmarkEnd w:id="1"/>
            <w:r>
              <w:rPr>
                <w:color w:val="FF0000"/>
                <w:sz w:val="18"/>
                <w:szCs w:val="18"/>
              </w:rPr>
              <w:t>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0629743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SAS在金融中的应用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其它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0636811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金融类专业导论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0629541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金融实务专题(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Ⅰ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三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高级英语口语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0643642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人身保险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当代世界经济与政治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0608012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金融监管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0643142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金融实务专题(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Ⅱ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三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0404322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产业经济学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0631422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税务筹划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bookmarkStart w:id="0" w:name="OLE_LINK3"/>
            <w:r>
              <w:rPr>
                <w:sz w:val="18"/>
                <w:szCs w:val="18"/>
              </w:rPr>
              <w:t>否</w:t>
            </w:r>
            <w:bookmarkEnd w:id="0"/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0306743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高级财务会计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0423722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管理学原理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0634112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资产估价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0642242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计量经济学(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0632322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金融市场微观结构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0106822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管理运筹学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0729213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考研英语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金融技术分析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0637312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房地产金融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经济法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0604942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财产保险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金融工程学(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财务报告分析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金融营销学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0630812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行为金融学专题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实践教学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0633811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社会调查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2401612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思想政治理论课实践教学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专业文献检索与综述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9800282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素质拓展 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9800141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创新与创业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0600415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0600116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</w:t>
            </w:r>
          </w:p>
        </w:tc>
      </w:tr>
    </w:tbl>
    <w:p/>
    <w:p>
      <w:r>
        <w:t>注：</w:t>
      </w:r>
      <w:r>
        <w:rPr>
          <w:rFonts w:hint="eastAsia" w:ascii="宋体" w:hAnsi="宋体" w:cs="宋体"/>
        </w:rPr>
        <w:t>①</w:t>
      </w:r>
      <w:r>
        <w:t>专业技能模块要求选择两门课程。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sectPr>
      <w:pgSz w:w="11906" w:h="16838"/>
      <w:pgMar w:top="1985" w:right="1418" w:bottom="1418" w:left="1418" w:header="1134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Style w:val="36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  <w:rPr>
                              <w:rStyle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Style w:val="36"/>
                      </w:rPr>
                    </w:pPr>
                    <w:r>
                      <w:fldChar w:fldCharType="begin"/>
                    </w:r>
                    <w:r>
                      <w:rPr>
                        <w:rStyle w:val="3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A044"/>
    <w:multiLevelType w:val="singleLevel"/>
    <w:tmpl w:val="5715A044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dit="readOnly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BE"/>
    <w:rsid w:val="000048D5"/>
    <w:rsid w:val="000067D2"/>
    <w:rsid w:val="00010E73"/>
    <w:rsid w:val="00022D9D"/>
    <w:rsid w:val="00037989"/>
    <w:rsid w:val="00041A7A"/>
    <w:rsid w:val="000439DC"/>
    <w:rsid w:val="00045AF0"/>
    <w:rsid w:val="00053214"/>
    <w:rsid w:val="00057F5D"/>
    <w:rsid w:val="0006183F"/>
    <w:rsid w:val="0006287E"/>
    <w:rsid w:val="000705AF"/>
    <w:rsid w:val="00070807"/>
    <w:rsid w:val="00075E43"/>
    <w:rsid w:val="000805DA"/>
    <w:rsid w:val="00086C01"/>
    <w:rsid w:val="000C0B58"/>
    <w:rsid w:val="000E3C17"/>
    <w:rsid w:val="000E6823"/>
    <w:rsid w:val="000E7F0F"/>
    <w:rsid w:val="00101817"/>
    <w:rsid w:val="00121027"/>
    <w:rsid w:val="001222B3"/>
    <w:rsid w:val="00123FA2"/>
    <w:rsid w:val="00154A6A"/>
    <w:rsid w:val="001555B1"/>
    <w:rsid w:val="001800CD"/>
    <w:rsid w:val="001A11E4"/>
    <w:rsid w:val="001C665E"/>
    <w:rsid w:val="001D4335"/>
    <w:rsid w:val="001D6B45"/>
    <w:rsid w:val="0021441A"/>
    <w:rsid w:val="0022061F"/>
    <w:rsid w:val="00230509"/>
    <w:rsid w:val="0023072C"/>
    <w:rsid w:val="00231DC7"/>
    <w:rsid w:val="00232241"/>
    <w:rsid w:val="002511E6"/>
    <w:rsid w:val="00254A91"/>
    <w:rsid w:val="00257E11"/>
    <w:rsid w:val="00265D44"/>
    <w:rsid w:val="00273416"/>
    <w:rsid w:val="00277529"/>
    <w:rsid w:val="00296584"/>
    <w:rsid w:val="00297110"/>
    <w:rsid w:val="002976FE"/>
    <w:rsid w:val="002A0B25"/>
    <w:rsid w:val="002C1F7C"/>
    <w:rsid w:val="00300FB7"/>
    <w:rsid w:val="003055F7"/>
    <w:rsid w:val="00306F43"/>
    <w:rsid w:val="00316E7F"/>
    <w:rsid w:val="003216D9"/>
    <w:rsid w:val="0035596C"/>
    <w:rsid w:val="00373707"/>
    <w:rsid w:val="003776E7"/>
    <w:rsid w:val="00385F2A"/>
    <w:rsid w:val="00386769"/>
    <w:rsid w:val="003A761A"/>
    <w:rsid w:val="003C3408"/>
    <w:rsid w:val="003D4DC7"/>
    <w:rsid w:val="003E29FB"/>
    <w:rsid w:val="003E6CC5"/>
    <w:rsid w:val="00401360"/>
    <w:rsid w:val="00405A68"/>
    <w:rsid w:val="00406BEA"/>
    <w:rsid w:val="004246FE"/>
    <w:rsid w:val="00433136"/>
    <w:rsid w:val="004362CE"/>
    <w:rsid w:val="0044346D"/>
    <w:rsid w:val="00463D0E"/>
    <w:rsid w:val="00465CC0"/>
    <w:rsid w:val="00474040"/>
    <w:rsid w:val="00481C94"/>
    <w:rsid w:val="004A05DD"/>
    <w:rsid w:val="004B449B"/>
    <w:rsid w:val="004C0463"/>
    <w:rsid w:val="004F1754"/>
    <w:rsid w:val="00522686"/>
    <w:rsid w:val="005252D5"/>
    <w:rsid w:val="00533668"/>
    <w:rsid w:val="00552CCB"/>
    <w:rsid w:val="00557DB4"/>
    <w:rsid w:val="005709C7"/>
    <w:rsid w:val="00596299"/>
    <w:rsid w:val="005974B6"/>
    <w:rsid w:val="005B2AB7"/>
    <w:rsid w:val="005C098C"/>
    <w:rsid w:val="005C7D1E"/>
    <w:rsid w:val="005D10CE"/>
    <w:rsid w:val="005F090E"/>
    <w:rsid w:val="00600D4D"/>
    <w:rsid w:val="0060216B"/>
    <w:rsid w:val="00616974"/>
    <w:rsid w:val="00624D53"/>
    <w:rsid w:val="00650A1B"/>
    <w:rsid w:val="006607E3"/>
    <w:rsid w:val="00673993"/>
    <w:rsid w:val="00693694"/>
    <w:rsid w:val="006E41D0"/>
    <w:rsid w:val="0070234A"/>
    <w:rsid w:val="007067F9"/>
    <w:rsid w:val="0072491C"/>
    <w:rsid w:val="00725D47"/>
    <w:rsid w:val="00727817"/>
    <w:rsid w:val="00750F5B"/>
    <w:rsid w:val="00772701"/>
    <w:rsid w:val="00773D77"/>
    <w:rsid w:val="007A1E3E"/>
    <w:rsid w:val="007B3252"/>
    <w:rsid w:val="007B7A04"/>
    <w:rsid w:val="007C0613"/>
    <w:rsid w:val="007D1D81"/>
    <w:rsid w:val="007D7730"/>
    <w:rsid w:val="007E314B"/>
    <w:rsid w:val="007E3DF7"/>
    <w:rsid w:val="007E7D58"/>
    <w:rsid w:val="00821B49"/>
    <w:rsid w:val="008332B0"/>
    <w:rsid w:val="00841EC6"/>
    <w:rsid w:val="00844770"/>
    <w:rsid w:val="00850F0E"/>
    <w:rsid w:val="00854B6F"/>
    <w:rsid w:val="008572A8"/>
    <w:rsid w:val="00897E0E"/>
    <w:rsid w:val="008A645C"/>
    <w:rsid w:val="008B2560"/>
    <w:rsid w:val="008B7BF1"/>
    <w:rsid w:val="008C34E3"/>
    <w:rsid w:val="008D5389"/>
    <w:rsid w:val="008D5F75"/>
    <w:rsid w:val="008E3FD5"/>
    <w:rsid w:val="008E5D7E"/>
    <w:rsid w:val="008F2247"/>
    <w:rsid w:val="008F5E62"/>
    <w:rsid w:val="00900601"/>
    <w:rsid w:val="0090525D"/>
    <w:rsid w:val="009152A4"/>
    <w:rsid w:val="00925AC6"/>
    <w:rsid w:val="00934D15"/>
    <w:rsid w:val="00945E92"/>
    <w:rsid w:val="009C119B"/>
    <w:rsid w:val="009C3E11"/>
    <w:rsid w:val="009E3239"/>
    <w:rsid w:val="009E7FFD"/>
    <w:rsid w:val="009F0C75"/>
    <w:rsid w:val="009F22B6"/>
    <w:rsid w:val="009F4688"/>
    <w:rsid w:val="00A05224"/>
    <w:rsid w:val="00A0699E"/>
    <w:rsid w:val="00A06CC9"/>
    <w:rsid w:val="00A3355F"/>
    <w:rsid w:val="00A8761C"/>
    <w:rsid w:val="00A877F1"/>
    <w:rsid w:val="00AB629A"/>
    <w:rsid w:val="00AD1750"/>
    <w:rsid w:val="00AE2154"/>
    <w:rsid w:val="00B260BE"/>
    <w:rsid w:val="00B26C7A"/>
    <w:rsid w:val="00B272DC"/>
    <w:rsid w:val="00B44A99"/>
    <w:rsid w:val="00B47AA3"/>
    <w:rsid w:val="00B52DC6"/>
    <w:rsid w:val="00B92BAA"/>
    <w:rsid w:val="00BA74FD"/>
    <w:rsid w:val="00BC13F3"/>
    <w:rsid w:val="00BE527A"/>
    <w:rsid w:val="00C018AC"/>
    <w:rsid w:val="00C07A18"/>
    <w:rsid w:val="00C34007"/>
    <w:rsid w:val="00C42547"/>
    <w:rsid w:val="00C44279"/>
    <w:rsid w:val="00C507C1"/>
    <w:rsid w:val="00C73CA1"/>
    <w:rsid w:val="00C75944"/>
    <w:rsid w:val="00C90CD8"/>
    <w:rsid w:val="00C948EE"/>
    <w:rsid w:val="00CC1338"/>
    <w:rsid w:val="00D03ABD"/>
    <w:rsid w:val="00D0635D"/>
    <w:rsid w:val="00D209F1"/>
    <w:rsid w:val="00D2494F"/>
    <w:rsid w:val="00D31662"/>
    <w:rsid w:val="00D35057"/>
    <w:rsid w:val="00D41528"/>
    <w:rsid w:val="00D67BB9"/>
    <w:rsid w:val="00D735BC"/>
    <w:rsid w:val="00D73670"/>
    <w:rsid w:val="00D95CE7"/>
    <w:rsid w:val="00D965CE"/>
    <w:rsid w:val="00DB3824"/>
    <w:rsid w:val="00DB5A6F"/>
    <w:rsid w:val="00DC06FB"/>
    <w:rsid w:val="00DC5F5C"/>
    <w:rsid w:val="00DC6734"/>
    <w:rsid w:val="00DD4806"/>
    <w:rsid w:val="00DF2796"/>
    <w:rsid w:val="00E07DAA"/>
    <w:rsid w:val="00E179F6"/>
    <w:rsid w:val="00E2608D"/>
    <w:rsid w:val="00E274FC"/>
    <w:rsid w:val="00E40364"/>
    <w:rsid w:val="00E5522E"/>
    <w:rsid w:val="00E72954"/>
    <w:rsid w:val="00E81926"/>
    <w:rsid w:val="00E86A1E"/>
    <w:rsid w:val="00E960B4"/>
    <w:rsid w:val="00EC3583"/>
    <w:rsid w:val="00EC60DE"/>
    <w:rsid w:val="00EC697E"/>
    <w:rsid w:val="00EE22C0"/>
    <w:rsid w:val="00EF47EF"/>
    <w:rsid w:val="00EF5C4D"/>
    <w:rsid w:val="00F132A0"/>
    <w:rsid w:val="00F16AFE"/>
    <w:rsid w:val="00F208AF"/>
    <w:rsid w:val="00F2511A"/>
    <w:rsid w:val="00F36B09"/>
    <w:rsid w:val="00F375AB"/>
    <w:rsid w:val="00F46F9E"/>
    <w:rsid w:val="00F600FB"/>
    <w:rsid w:val="00F60261"/>
    <w:rsid w:val="00F851B1"/>
    <w:rsid w:val="00FB01FD"/>
    <w:rsid w:val="00FD0196"/>
    <w:rsid w:val="00FD5ADE"/>
    <w:rsid w:val="00FE376D"/>
    <w:rsid w:val="02FE6CBD"/>
    <w:rsid w:val="055B2473"/>
    <w:rsid w:val="06AF5422"/>
    <w:rsid w:val="0C686D34"/>
    <w:rsid w:val="12D87A4C"/>
    <w:rsid w:val="153639D5"/>
    <w:rsid w:val="15B5227A"/>
    <w:rsid w:val="15CF42CB"/>
    <w:rsid w:val="16C42836"/>
    <w:rsid w:val="18214581"/>
    <w:rsid w:val="1A864613"/>
    <w:rsid w:val="200614A6"/>
    <w:rsid w:val="294E2B65"/>
    <w:rsid w:val="29650BBB"/>
    <w:rsid w:val="338511E3"/>
    <w:rsid w:val="3C6A65BC"/>
    <w:rsid w:val="4132741C"/>
    <w:rsid w:val="41514AF1"/>
    <w:rsid w:val="41ED0A6A"/>
    <w:rsid w:val="45F25E37"/>
    <w:rsid w:val="47681F13"/>
    <w:rsid w:val="47C04A58"/>
    <w:rsid w:val="488720BB"/>
    <w:rsid w:val="4D163B0B"/>
    <w:rsid w:val="4FAF6F73"/>
    <w:rsid w:val="50BD4882"/>
    <w:rsid w:val="61920F3F"/>
    <w:rsid w:val="63276CBE"/>
    <w:rsid w:val="64692074"/>
    <w:rsid w:val="6C0D71B2"/>
    <w:rsid w:val="702F2309"/>
    <w:rsid w:val="758B00CD"/>
    <w:rsid w:val="7919287E"/>
    <w:rsid w:val="7C371E56"/>
    <w:rsid w:val="7DC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spacing w:beforeLines="50" w:line="288" w:lineRule="auto"/>
      <w:ind w:firstLine="200" w:firstLineChars="200"/>
      <w:outlineLvl w:val="1"/>
    </w:pPr>
    <w:rPr>
      <w:rFonts w:eastAsia="黑体"/>
      <w:bCs/>
      <w:sz w:val="24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4">
    <w:name w:val="Default Paragraph Font"/>
    <w:unhideWhenUsed/>
    <w:qFormat/>
    <w:uiPriority w:val="1"/>
  </w:style>
  <w:style w:type="table" w:default="1" w:styleId="4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88"/>
    <w:qFormat/>
    <w:uiPriority w:val="0"/>
    <w:rPr>
      <w:b/>
      <w:bCs/>
    </w:rPr>
  </w:style>
  <w:style w:type="paragraph" w:styleId="7">
    <w:name w:val="annotation text"/>
    <w:basedOn w:val="1"/>
    <w:link w:val="87"/>
    <w:qFormat/>
    <w:uiPriority w:val="0"/>
    <w:pPr>
      <w:jc w:val="left"/>
    </w:pPr>
    <w:rPr>
      <w:szCs w:val="24"/>
    </w:rPr>
  </w:style>
  <w:style w:type="paragraph" w:styleId="8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9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10">
    <w:name w:val="Document Map"/>
    <w:basedOn w:val="1"/>
    <w:link w:val="58"/>
    <w:qFormat/>
    <w:uiPriority w:val="0"/>
    <w:pPr>
      <w:shd w:val="clear" w:color="auto" w:fill="000080"/>
    </w:pPr>
  </w:style>
  <w:style w:type="paragraph" w:styleId="11">
    <w:name w:val="Body Text"/>
    <w:basedOn w:val="1"/>
    <w:link w:val="59"/>
    <w:qFormat/>
    <w:uiPriority w:val="0"/>
    <w:pPr>
      <w:spacing w:after="120"/>
    </w:pPr>
  </w:style>
  <w:style w:type="paragraph" w:styleId="12">
    <w:name w:val="Body Text Indent"/>
    <w:basedOn w:val="1"/>
    <w:link w:val="56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1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qFormat/>
    <w:uiPriority w:val="0"/>
    <w:pPr>
      <w:ind w:left="420"/>
      <w:jc w:val="left"/>
    </w:pPr>
    <w:rPr>
      <w:i/>
      <w:iCs/>
      <w:sz w:val="20"/>
    </w:rPr>
  </w:style>
  <w:style w:type="paragraph" w:styleId="15">
    <w:name w:val="Plain Text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60"/>
    <w:qFormat/>
    <w:uiPriority w:val="0"/>
    <w:rPr>
      <w:rFonts w:ascii="仿宋_GB2312" w:eastAsia="仿宋_GB2312"/>
      <w:sz w:val="32"/>
    </w:rPr>
  </w:style>
  <w:style w:type="paragraph" w:styleId="18">
    <w:name w:val="Body Text Indent 2"/>
    <w:basedOn w:val="1"/>
    <w:link w:val="62"/>
    <w:qFormat/>
    <w:uiPriority w:val="0"/>
    <w:pPr>
      <w:spacing w:after="120" w:line="480" w:lineRule="auto"/>
      <w:ind w:left="200" w:leftChars="200"/>
    </w:pPr>
  </w:style>
  <w:style w:type="paragraph" w:styleId="19">
    <w:name w:val="Balloon Text"/>
    <w:basedOn w:val="1"/>
    <w:link w:val="51"/>
    <w:qFormat/>
    <w:uiPriority w:val="0"/>
    <w:rPr>
      <w:sz w:val="18"/>
      <w:szCs w:val="18"/>
    </w:rPr>
  </w:style>
  <w:style w:type="paragraph" w:styleId="20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4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  <w:style w:type="paragraph" w:styleId="2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4">
    <w:name w:val="footnote text"/>
    <w:basedOn w:val="1"/>
    <w:link w:val="112"/>
    <w:qFormat/>
    <w:uiPriority w:val="0"/>
    <w:pPr>
      <w:snapToGrid w:val="0"/>
      <w:spacing w:line="300" w:lineRule="auto"/>
      <w:jc w:val="left"/>
    </w:pPr>
    <w:rPr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26">
    <w:name w:val="Body Text Indent 3"/>
    <w:basedOn w:val="1"/>
    <w:link w:val="57"/>
    <w:qFormat/>
    <w:uiPriority w:val="0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7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2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29">
    <w:name w:val="Body Text 2"/>
    <w:basedOn w:val="1"/>
    <w:link w:val="61"/>
    <w:qFormat/>
    <w:uiPriority w:val="0"/>
    <w:pPr>
      <w:spacing w:after="120" w:line="480" w:lineRule="auto"/>
    </w:pPr>
  </w:style>
  <w:style w:type="paragraph" w:styleId="30">
    <w:name w:val="HTML Preformatted"/>
    <w:basedOn w:val="1"/>
    <w:link w:val="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2">
    <w:name w:val="index 1"/>
    <w:basedOn w:val="1"/>
    <w:next w:val="1"/>
    <w:qFormat/>
    <w:uiPriority w:val="0"/>
    <w:pPr>
      <w:spacing w:line="300" w:lineRule="auto"/>
    </w:pPr>
    <w:rPr>
      <w:szCs w:val="24"/>
    </w:rPr>
  </w:style>
  <w:style w:type="paragraph" w:styleId="33">
    <w:name w:val="Title"/>
    <w:basedOn w:val="1"/>
    <w:link w:val="1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Emphasis"/>
    <w:qFormat/>
    <w:uiPriority w:val="0"/>
    <w:rPr>
      <w:i/>
      <w:iCs/>
    </w:rPr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qFormat/>
    <w:uiPriority w:val="0"/>
    <w:rPr>
      <w:sz w:val="21"/>
      <w:szCs w:val="21"/>
    </w:rPr>
  </w:style>
  <w:style w:type="character" w:styleId="41">
    <w:name w:val="footnote reference"/>
    <w:qFormat/>
    <w:uiPriority w:val="0"/>
    <w:rPr>
      <w:vertAlign w:val="superscript"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0" w:type="dxa"/>
        <w:right w:w="0" w:type="dxa"/>
      </w:tblCellMar>
    </w:tblPr>
  </w:style>
  <w:style w:type="character" w:customStyle="1" w:styleId="44">
    <w:name w:val="标题 1 Char"/>
    <w:link w:val="2"/>
    <w:qFormat/>
    <w:uiPriority w:val="0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45">
    <w:name w:val="标题 2 Char"/>
    <w:link w:val="3"/>
    <w:qFormat/>
    <w:uiPriority w:val="0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46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8">
    <w:name w:val="页脚 Char"/>
    <w:link w:val="20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9">
    <w:name w:val="页眉 Char1"/>
    <w:link w:val="2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0">
    <w:name w:val="content_normal1"/>
    <w:qFormat/>
    <w:uiPriority w:val="0"/>
    <w:rPr>
      <w:color w:val="000033"/>
      <w:sz w:val="17"/>
      <w:szCs w:val="17"/>
    </w:rPr>
  </w:style>
  <w:style w:type="character" w:customStyle="1" w:styleId="51">
    <w:name w:val="批注框文本 Char"/>
    <w:link w:val="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2">
    <w:name w:val="biaoti041"/>
    <w:qFormat/>
    <w:uiPriority w:val="0"/>
    <w:rPr>
      <w:b/>
      <w:bCs/>
      <w:color w:val="003399"/>
      <w:sz w:val="34"/>
      <w:szCs w:val="34"/>
    </w:rPr>
  </w:style>
  <w:style w:type="character" w:customStyle="1" w:styleId="53">
    <w:name w:val="纯文本 Char"/>
    <w:link w:val="15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54">
    <w:name w:val="highlight1"/>
    <w:qFormat/>
    <w:uiPriority w:val="0"/>
    <w:rPr>
      <w:shd w:val="clear" w:color="auto" w:fill="FFFF00"/>
    </w:rPr>
  </w:style>
  <w:style w:type="character" w:customStyle="1" w:styleId="55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6">
    <w:name w:val="正文文本缩进 Char"/>
    <w:link w:val="12"/>
    <w:qFormat/>
    <w:uiPriority w:val="0"/>
    <w:rPr>
      <w:rFonts w:ascii="仿宋_GB2312" w:eastAsia="仿宋_GB2312"/>
      <w:kern w:val="2"/>
      <w:sz w:val="32"/>
    </w:rPr>
  </w:style>
  <w:style w:type="character" w:customStyle="1" w:styleId="57">
    <w:name w:val="正文文本缩进 3 Char"/>
    <w:link w:val="26"/>
    <w:qFormat/>
    <w:uiPriority w:val="0"/>
    <w:rPr>
      <w:rFonts w:ascii="宋体" w:hAnsi="宋体"/>
      <w:kern w:val="2"/>
      <w:sz w:val="22"/>
      <w:szCs w:val="24"/>
    </w:rPr>
  </w:style>
  <w:style w:type="character" w:customStyle="1" w:styleId="58">
    <w:name w:val="文档结构图 Char"/>
    <w:link w:val="10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9">
    <w:name w:val="正文文本 Char"/>
    <w:link w:val="11"/>
    <w:qFormat/>
    <w:uiPriority w:val="0"/>
    <w:rPr>
      <w:kern w:val="2"/>
      <w:sz w:val="21"/>
    </w:rPr>
  </w:style>
  <w:style w:type="character" w:customStyle="1" w:styleId="60">
    <w:name w:val="日期 Char"/>
    <w:link w:val="17"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61">
    <w:name w:val="正文文本 2 Char"/>
    <w:link w:val="29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2">
    <w:name w:val="正文文本缩进 2 Char"/>
    <w:link w:val="18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63">
    <w:name w:val="_Style 4"/>
    <w:basedOn w:val="1"/>
    <w:qFormat/>
    <w:uiPriority w:val="0"/>
  </w:style>
  <w:style w:type="paragraph" w:customStyle="1" w:styleId="64">
    <w:name w:val="Char"/>
    <w:basedOn w:val="1"/>
    <w:qFormat/>
    <w:uiPriority w:val="0"/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66">
    <w:name w:val="Char1"/>
    <w:basedOn w:val="1"/>
    <w:qFormat/>
    <w:uiPriority w:val="0"/>
  </w:style>
  <w:style w:type="paragraph" w:customStyle="1" w:styleId="6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小标题"/>
    <w:qFormat/>
    <w:uiPriority w:val="0"/>
    <w:pPr>
      <w:spacing w:line="300" w:lineRule="auto"/>
      <w:ind w:firstLine="175" w:firstLineChars="175"/>
      <w:jc w:val="center"/>
      <w:outlineLvl w:val="1"/>
    </w:pPr>
    <w:rPr>
      <w:rFonts w:ascii="黑体" w:hAnsi="宋体" w:eastAsia="黑体" w:cs="Times New Roman"/>
      <w:b/>
      <w:kern w:val="2"/>
      <w:sz w:val="24"/>
      <w:lang w:val="en-US" w:eastAsia="zh-CN" w:bidi="ar-SA"/>
    </w:rPr>
  </w:style>
  <w:style w:type="paragraph" w:customStyle="1" w:styleId="69">
    <w:name w:val="标题1-MY"/>
    <w:qFormat/>
    <w:uiPriority w:val="0"/>
    <w:pPr>
      <w:spacing w:line="300" w:lineRule="auto"/>
      <w:jc w:val="center"/>
      <w:outlineLvl w:val="0"/>
    </w:pPr>
    <w:rPr>
      <w:rFonts w:ascii="方正小标宋_GBK" w:hAnsi="Times New Roman" w:eastAsia="方正小标宋_GBK" w:cs="Times New Roman"/>
      <w:sz w:val="36"/>
      <w:lang w:val="en-US" w:eastAsia="zh-CN" w:bidi="ar-SA"/>
    </w:rPr>
  </w:style>
  <w:style w:type="paragraph" w:customStyle="1" w:styleId="70">
    <w:name w:val="正文 + 10 磅"/>
    <w:basedOn w:val="1"/>
    <w:qFormat/>
    <w:uiPriority w:val="0"/>
    <w:rPr>
      <w:sz w:val="15"/>
      <w:szCs w:val="24"/>
    </w:rPr>
  </w:style>
  <w:style w:type="paragraph" w:customStyle="1" w:styleId="71">
    <w:name w:val="style0"/>
    <w:basedOn w:val="1"/>
    <w:qFormat/>
    <w:uiPriority w:val="0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7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73">
    <w:name w:val="样式3"/>
    <w:basedOn w:val="4"/>
    <w:qFormat/>
    <w:uiPriority w:val="0"/>
    <w:pPr>
      <w:spacing w:beforeLines="50" w:afterLines="50" w:line="240" w:lineRule="auto"/>
      <w:ind w:firstLine="200" w:firstLineChars="200"/>
    </w:pPr>
    <w:rPr>
      <w:rFonts w:ascii="黑体" w:eastAsia="黑体"/>
      <w:sz w:val="24"/>
      <w:szCs w:val="24"/>
    </w:rPr>
  </w:style>
  <w:style w:type="paragraph" w:customStyle="1" w:styleId="7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75">
    <w:name w:val="font10"/>
    <w:basedOn w:val="1"/>
    <w:qFormat/>
    <w:uiPriority w:val="0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76">
    <w:name w:val="样式2"/>
    <w:basedOn w:val="3"/>
    <w:qFormat/>
    <w:uiPriority w:val="0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7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7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80">
    <w:name w:val="xl151"/>
    <w:basedOn w:val="71"/>
    <w:qFormat/>
    <w:uiPriority w:val="0"/>
    <w:pPr>
      <w:textAlignment w:val="center"/>
    </w:pPr>
    <w:rPr>
      <w:sz w:val="20"/>
      <w:szCs w:val="20"/>
    </w:rPr>
  </w:style>
  <w:style w:type="paragraph" w:customStyle="1" w:styleId="81">
    <w:name w:val="列出段落1"/>
    <w:basedOn w:val="1"/>
    <w:qFormat/>
    <w:uiPriority w:val="99"/>
    <w:pPr>
      <w:ind w:firstLine="200" w:firstLineChars="200"/>
    </w:pPr>
  </w:style>
  <w:style w:type="paragraph" w:customStyle="1" w:styleId="82">
    <w:name w:val="样式1"/>
    <w:basedOn w:val="2"/>
    <w:qFormat/>
    <w:uiPriority w:val="0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83">
    <w:name w:val="_Style 2"/>
    <w:basedOn w:val="1"/>
    <w:qFormat/>
    <w:uiPriority w:val="0"/>
  </w:style>
  <w:style w:type="paragraph" w:customStyle="1" w:styleId="84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5">
    <w:name w:val="Char Char11"/>
    <w:basedOn w:val="1"/>
    <w:qFormat/>
    <w:uiPriority w:val="0"/>
    <w:rPr>
      <w:rFonts w:ascii="Calibri" w:hAnsi="Calibri"/>
      <w:szCs w:val="22"/>
    </w:rPr>
  </w:style>
  <w:style w:type="character" w:customStyle="1" w:styleId="86">
    <w:name w:val="Char Char9"/>
    <w:qFormat/>
    <w:uiPriority w:val="0"/>
    <w:rPr>
      <w:rFonts w:ascii="宋体" w:hAnsi="宋体" w:eastAsia="宋体"/>
      <w:sz w:val="24"/>
      <w:szCs w:val="24"/>
    </w:rPr>
  </w:style>
  <w:style w:type="character" w:customStyle="1" w:styleId="87">
    <w:name w:val="批注文字 Char"/>
    <w:link w:val="7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批注主题 Char"/>
    <w:link w:val="6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89">
    <w:name w:val="eyu1"/>
    <w:qFormat/>
    <w:uiPriority w:val="0"/>
    <w:rPr>
      <w:color w:val="333333"/>
      <w:sz w:val="21"/>
      <w:szCs w:val="21"/>
    </w:rPr>
  </w:style>
  <w:style w:type="character" w:customStyle="1" w:styleId="90">
    <w:name w:val="HTML 预设格式 Char"/>
    <w:link w:val="30"/>
    <w:qFormat/>
    <w:uiPriority w:val="0"/>
    <w:rPr>
      <w:rFonts w:ascii="Arial" w:hAnsi="Arial" w:cs="Arial"/>
      <w:sz w:val="24"/>
      <w:szCs w:val="24"/>
    </w:rPr>
  </w:style>
  <w:style w:type="paragraph" w:customStyle="1" w:styleId="91">
    <w:name w:val="tgt2"/>
    <w:basedOn w:val="1"/>
    <w:qFormat/>
    <w:uiPriority w:val="0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92">
    <w:name w:val="tgt1"/>
    <w:basedOn w:val="1"/>
    <w:qFormat/>
    <w:uiPriority w:val="0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3">
    <w:name w:val="apple-style-span"/>
    <w:basedOn w:val="34"/>
    <w:qFormat/>
    <w:uiPriority w:val="0"/>
  </w:style>
  <w:style w:type="character" w:customStyle="1" w:styleId="94">
    <w:name w:val="Char Char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95">
    <w:name w:val="页眉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6">
    <w:name w:val="Heading 1 Char"/>
    <w:qFormat/>
    <w:locked/>
    <w:uiPriority w:val="0"/>
    <w:rPr>
      <w:rFonts w:ascii="宋体" w:eastAsia="宋体" w:cs="宋体"/>
      <w:spacing w:val="-20"/>
      <w:kern w:val="2"/>
      <w:sz w:val="21"/>
      <w:szCs w:val="21"/>
    </w:rPr>
  </w:style>
  <w:style w:type="character" w:customStyle="1" w:styleId="97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8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9">
    <w:name w:val="Char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明显引用1"/>
    <w:basedOn w:val="1"/>
    <w:next w:val="1"/>
    <w:link w:val="10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01">
    <w:name w:val="明显引用 Char"/>
    <w:link w:val="100"/>
    <w:qFormat/>
    <w:uiPriority w:val="0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102">
    <w:name w:val="页眉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3">
    <w:name w:val="Char 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4">
    <w:name w:val="label_list1"/>
    <w:basedOn w:val="34"/>
    <w:qFormat/>
    <w:uiPriority w:val="0"/>
  </w:style>
  <w:style w:type="character" w:customStyle="1" w:styleId="105">
    <w:name w:val="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6">
    <w:name w:val="Char Char4"/>
    <w:qFormat/>
    <w:uiPriority w:val="0"/>
    <w:rPr>
      <w:b/>
      <w:bCs/>
      <w:kern w:val="2"/>
    </w:rPr>
  </w:style>
  <w:style w:type="character" w:customStyle="1" w:styleId="107">
    <w:name w:val="mw-headline"/>
    <w:qFormat/>
    <w:uiPriority w:val="0"/>
  </w:style>
  <w:style w:type="character" w:customStyle="1" w:styleId="108">
    <w:name w:val="Char Char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9">
    <w:name w:val="Char Char16"/>
    <w:qFormat/>
    <w:uiPriority w:val="0"/>
    <w:rPr>
      <w:rFonts w:ascii="宋体" w:hAnsi="宋体" w:eastAsia="宋体"/>
      <w:spacing w:val="-20"/>
      <w:kern w:val="2"/>
      <w:sz w:val="28"/>
      <w:szCs w:val="21"/>
    </w:rPr>
  </w:style>
  <w:style w:type="character" w:customStyle="1" w:styleId="110">
    <w:name w:val="Char Char12"/>
    <w:qFormat/>
    <w:uiPriority w:val="0"/>
    <w:rPr>
      <w:rFonts w:ascii="宋体" w:hAnsi="宋体" w:eastAsia="宋体"/>
      <w:sz w:val="24"/>
      <w:szCs w:val="24"/>
    </w:rPr>
  </w:style>
  <w:style w:type="character" w:customStyle="1" w:styleId="111">
    <w:name w:val="Char Char10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112">
    <w:name w:val="脚注文本 Char"/>
    <w:link w:val="2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3">
    <w:name w:val="标题 Char"/>
    <w:link w:val="33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11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15">
    <w:name w:val="Char Char Char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16">
    <w:name w:val="Char Char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17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character" w:customStyle="1" w:styleId="118">
    <w:name w:val="15"/>
    <w:basedOn w:val="34"/>
    <w:qFormat/>
    <w:uiPriority w:val="0"/>
  </w:style>
  <w:style w:type="paragraph" w:customStyle="1" w:styleId="119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0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1">
    <w:name w:val="font8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22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123">
    <w:name w:val="font51"/>
    <w:qFormat/>
    <w:uiPriority w:val="0"/>
    <w:rPr>
      <w:rFonts w:hint="eastAsia" w:ascii="宋体" w:hAnsi="宋体" w:eastAsia="宋体"/>
      <w:b/>
      <w:bCs/>
      <w:color w:val="000000"/>
      <w:sz w:val="11"/>
      <w:szCs w:val="11"/>
      <w:u w:val="none"/>
    </w:rPr>
  </w:style>
  <w:style w:type="character" w:customStyle="1" w:styleId="124">
    <w:name w:val="font1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5">
    <w:name w:val="font6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6">
    <w:name w:val="font1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7">
    <w:name w:val="font1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8">
    <w:name w:val="font16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9">
    <w:name w:val="font9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30">
    <w:name w:val="font7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1">
    <w:name w:val="font1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2">
    <w:name w:val="font1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3">
    <w:name w:val="font18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3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3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36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1"/>
      <w:szCs w:val="11"/>
    </w:rPr>
  </w:style>
  <w:style w:type="paragraph" w:customStyle="1" w:styleId="1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1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2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3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4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5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6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7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8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9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0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1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2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3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54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55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6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7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8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9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0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62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3">
    <w:name w:val="font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6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6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  <w:u w:val="single"/>
    </w:rPr>
  </w:style>
  <w:style w:type="paragraph" w:customStyle="1" w:styleId="16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9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70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71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72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3">
    <w:name w:val="font151"/>
    <w:basedOn w:val="3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74">
    <w:name w:val="批注框文本 Char1"/>
    <w:basedOn w:val="34"/>
    <w:semiHidden/>
    <w:qFormat/>
    <w:uiPriority w:val="0"/>
    <w:rPr>
      <w:kern w:val="2"/>
      <w:sz w:val="18"/>
      <w:szCs w:val="18"/>
    </w:rPr>
  </w:style>
  <w:style w:type="character" w:customStyle="1" w:styleId="175">
    <w:name w:val="纯文本 Char1"/>
    <w:basedOn w:val="34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6">
    <w:name w:val="列出段落2"/>
    <w:basedOn w:val="1"/>
    <w:qFormat/>
    <w:uiPriority w:val="0"/>
    <w:pPr>
      <w:ind w:firstLine="200" w:firstLineChars="200"/>
    </w:pPr>
  </w:style>
  <w:style w:type="paragraph" w:customStyle="1" w:styleId="177">
    <w:name w:val="明显引用2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78">
    <w:name w:val="明显引用 Char1"/>
    <w:basedOn w:val="34"/>
    <w:qFormat/>
    <w:uiPriority w:val="99"/>
    <w:rPr>
      <w:i/>
      <w:iCs/>
      <w:color w:val="5B9BD5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179">
    <w:name w:val="脚注文本 Char1"/>
    <w:basedOn w:val="34"/>
    <w:semiHidden/>
    <w:qFormat/>
    <w:uiPriority w:val="0"/>
    <w:rPr>
      <w:kern w:val="2"/>
      <w:sz w:val="18"/>
      <w:szCs w:val="18"/>
    </w:rPr>
  </w:style>
  <w:style w:type="paragraph" w:customStyle="1" w:styleId="18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1">
    <w:name w:val="列出段落211"/>
    <w:basedOn w:val="1"/>
    <w:qFormat/>
    <w:uiPriority w:val="0"/>
    <w:pPr>
      <w:ind w:firstLine="200" w:firstLineChars="200"/>
    </w:pPr>
  </w:style>
  <w:style w:type="paragraph" w:customStyle="1" w:styleId="182">
    <w:name w:val="明显引用21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paragraph" w:customStyle="1" w:styleId="183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4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列出段落21"/>
    <w:basedOn w:val="1"/>
    <w:qFormat/>
    <w:uiPriority w:val="0"/>
    <w:pPr>
      <w:ind w:firstLine="200" w:firstLineChars="200"/>
    </w:pPr>
  </w:style>
  <w:style w:type="paragraph" w:customStyle="1" w:styleId="186">
    <w:name w:val="明显引用2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9F912-B6B7-4E67-AF45-402E3E53F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14</Pages>
  <Words>1546</Words>
  <Characters>8818</Characters>
  <Lines>73</Lines>
  <Paragraphs>20</Paragraphs>
  <ScaleCrop>false</ScaleCrop>
  <LinksUpToDate>false</LinksUpToDate>
  <CharactersWithSpaces>10344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2017-05-26T06:40:00Z</dcterms:created>
  <dc:creator>Administrator</dc:creator>
  <cp:lastModifiedBy>夏连峰</cp:lastModifiedBy>
  <cp:lastPrinted>2017-05-27T05:15:21Z</cp:lastPrinted>
  <dcterms:modified xsi:type="dcterms:W3CDTF">2017-05-27T06:03:55Z</dcterms:modified>
  <dc:title>金融学院金融学本科人才培养方案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